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8C" w:rsidRPr="00850402" w:rsidRDefault="00731A8C" w:rsidP="00FB4DAE">
      <w:pPr>
        <w:rPr>
          <w:rFonts w:cs="Times New Roman"/>
          <w:b/>
          <w:sz w:val="30"/>
          <w:szCs w:val="30"/>
          <w:u w:val="single"/>
        </w:rPr>
      </w:pPr>
      <w:r w:rsidRPr="00850402">
        <w:rPr>
          <w:rFonts w:cs="新細明體" w:hint="eastAsia"/>
          <w:b/>
          <w:sz w:val="30"/>
          <w:szCs w:val="30"/>
          <w:u w:val="single"/>
        </w:rPr>
        <w:t>電場及電流</w:t>
      </w:r>
    </w:p>
    <w:p w:rsidR="00731A8C" w:rsidRDefault="00731A8C" w:rsidP="00981090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教學內容</w:t>
      </w:r>
    </w:p>
    <w:p w:rsidR="00731A8C" w:rsidRPr="00836F8C" w:rsidRDefault="00731A8C" w:rsidP="00836F8C">
      <w:pPr>
        <w:pStyle w:val="a3"/>
        <w:numPr>
          <w:ilvl w:val="1"/>
          <w:numId w:val="1"/>
        </w:numPr>
        <w:ind w:leftChars="0"/>
        <w:rPr>
          <w:rFonts w:ascii="新細明體" w:cs="新細明體"/>
        </w:rPr>
      </w:pPr>
      <w:r w:rsidRPr="00836F8C">
        <w:rPr>
          <w:rFonts w:ascii="新細明體" w:hAnsi="新細明體" w:cs="新細明體" w:hint="eastAsia"/>
        </w:rPr>
        <w:t>電荷</w:t>
      </w:r>
      <w:r w:rsidRPr="00836F8C">
        <w:rPr>
          <w:rFonts w:ascii="新細明體" w:hAnsi="新細明體" w:cs="新細明體"/>
        </w:rPr>
        <w:t xml:space="preserve"> </w:t>
      </w:r>
      <w:r w:rsidRPr="00836F8C">
        <w:rPr>
          <w:rFonts w:ascii="新細明體" w:hAnsi="新細明體" w:cs="新細明體" w:hint="eastAsia"/>
        </w:rPr>
        <w:t>庫侖定律</w:t>
      </w:r>
    </w:p>
    <w:p w:rsidR="00731A8C" w:rsidRPr="00836F8C" w:rsidRDefault="00731A8C" w:rsidP="00836F8C">
      <w:pPr>
        <w:pStyle w:val="a3"/>
        <w:numPr>
          <w:ilvl w:val="1"/>
          <w:numId w:val="1"/>
        </w:numPr>
        <w:ind w:leftChars="0"/>
        <w:rPr>
          <w:rFonts w:ascii="新細明體" w:cs="新細明體"/>
        </w:rPr>
      </w:pPr>
      <w:r w:rsidRPr="00836F8C">
        <w:rPr>
          <w:rFonts w:ascii="新細明體" w:hAnsi="新細明體" w:cs="新細明體" w:hint="eastAsia"/>
        </w:rPr>
        <w:t>電場</w:t>
      </w:r>
    </w:p>
    <w:p w:rsidR="00731A8C" w:rsidRDefault="00731A8C" w:rsidP="00836F8C">
      <w:pPr>
        <w:pStyle w:val="a3"/>
        <w:numPr>
          <w:ilvl w:val="1"/>
          <w:numId w:val="1"/>
        </w:numPr>
        <w:ind w:leftChars="0"/>
        <w:rPr>
          <w:rFonts w:ascii="新細明體" w:cs="新細明體"/>
        </w:rPr>
      </w:pPr>
      <w:r w:rsidRPr="00836F8C">
        <w:rPr>
          <w:rFonts w:ascii="新細明體" w:hAnsi="新細明體" w:cs="新細明體" w:hint="eastAsia"/>
        </w:rPr>
        <w:t>生活中的靜電現象</w:t>
      </w:r>
    </w:p>
    <w:p w:rsidR="00731A8C" w:rsidRPr="00836F8C" w:rsidRDefault="00731A8C" w:rsidP="00836F8C">
      <w:pPr>
        <w:pStyle w:val="a3"/>
        <w:numPr>
          <w:ilvl w:val="1"/>
          <w:numId w:val="1"/>
        </w:numPr>
        <w:ind w:leftChars="0"/>
        <w:rPr>
          <w:rFonts w:ascii="新細明體" w:cs="新細明體"/>
        </w:rPr>
      </w:pPr>
      <w:r w:rsidRPr="00836F8C">
        <w:rPr>
          <w:rFonts w:ascii="新細明體" w:hAnsi="新細明體" w:cs="新細明體" w:hint="eastAsia"/>
        </w:rPr>
        <w:t>電容器</w:t>
      </w:r>
    </w:p>
    <w:p w:rsidR="00731A8C" w:rsidRDefault="00731A8C" w:rsidP="00846574">
      <w:pPr>
        <w:rPr>
          <w:rFonts w:cs="Times New Roman"/>
        </w:rPr>
      </w:pPr>
      <w:r>
        <w:t>(</w:t>
      </w:r>
      <w:r>
        <w:rPr>
          <w:rFonts w:cs="新細明體" w:hint="eastAsia"/>
        </w:rPr>
        <w:t>二</w:t>
      </w:r>
      <w:r>
        <w:t>)</w:t>
      </w:r>
      <w:r w:rsidR="0080001D" w:rsidRPr="0080001D">
        <w:rPr>
          <w:rFonts w:hint="eastAsia"/>
          <w:kern w:val="0"/>
        </w:rPr>
        <w:t xml:space="preserve"> </w:t>
      </w:r>
      <w:r w:rsidR="0080001D">
        <w:rPr>
          <w:rFonts w:hint="eastAsia"/>
          <w:kern w:val="0"/>
        </w:rPr>
        <w:t>教學要求</w:t>
      </w:r>
      <w:r>
        <w:rPr>
          <w:rFonts w:cs="Times New Roman"/>
        </w:rPr>
        <w:br/>
      </w:r>
      <w:r w:rsidRPr="00751792">
        <w:t>1.</w:t>
      </w:r>
      <w:r w:rsidRPr="00846574">
        <w:t xml:space="preserve"> </w:t>
      </w:r>
      <w:r w:rsidRPr="00846574">
        <w:rPr>
          <w:rFonts w:cs="新細明體" w:hint="eastAsia"/>
        </w:rPr>
        <w:t>粗略瞭解物理學史上對電荷間相互作用力的認識過程。</w:t>
      </w:r>
      <w:r w:rsidRPr="00846574">
        <w:t xml:space="preserve">  </w:t>
      </w:r>
    </w:p>
    <w:p w:rsidR="00731A8C" w:rsidRDefault="00731A8C" w:rsidP="00846574">
      <w:pPr>
        <w:rPr>
          <w:rFonts w:cs="Times New Roman"/>
        </w:rPr>
      </w:pPr>
      <w:r w:rsidRPr="00846574">
        <w:t>2</w:t>
      </w:r>
      <w:r>
        <w:t xml:space="preserve">. </w:t>
      </w:r>
      <w:r w:rsidRPr="00846574">
        <w:rPr>
          <w:rFonts w:cs="新細明體" w:hint="eastAsia"/>
        </w:rPr>
        <w:t>知道</w:t>
      </w:r>
      <w:proofErr w:type="gramStart"/>
      <w:r w:rsidRPr="00846574">
        <w:rPr>
          <w:rFonts w:cs="新細明體" w:hint="eastAsia"/>
        </w:rPr>
        <w:t>電荷間的相互作用</w:t>
      </w:r>
      <w:proofErr w:type="gramEnd"/>
      <w:r w:rsidRPr="00846574">
        <w:rPr>
          <w:rFonts w:cs="新細明體" w:hint="eastAsia"/>
        </w:rPr>
        <w:t>是通過電場發生的，電場是客觀存在的一種特殊的形態。</w:t>
      </w:r>
      <w:r w:rsidRPr="00846574">
        <w:t xml:space="preserve">  </w:t>
      </w:r>
    </w:p>
    <w:p w:rsidR="00731A8C" w:rsidRDefault="00731A8C" w:rsidP="00846574">
      <w:pPr>
        <w:rPr>
          <w:rFonts w:cs="Times New Roman"/>
        </w:rPr>
      </w:pPr>
      <w:r w:rsidRPr="00846574">
        <w:t>3</w:t>
      </w:r>
      <w:r>
        <w:t xml:space="preserve">. </w:t>
      </w:r>
      <w:r w:rsidRPr="00846574">
        <w:rPr>
          <w:rFonts w:cs="新細明體" w:hint="eastAsia"/>
        </w:rPr>
        <w:t>理解電場強度的概念及其定義，會根據電場強度的定義進行有關的計算。知道電場強度是向量，知</w:t>
      </w:r>
      <w:r>
        <w:t xml:space="preserve">     </w:t>
      </w:r>
      <w:r>
        <w:br/>
        <w:t xml:space="preserve">   </w:t>
      </w:r>
      <w:r w:rsidRPr="00846574">
        <w:rPr>
          <w:rFonts w:cs="新細明體" w:hint="eastAsia"/>
        </w:rPr>
        <w:t>道電場強度的方向是怎樣規定的。</w:t>
      </w:r>
    </w:p>
    <w:p w:rsidR="00731A8C" w:rsidRDefault="00731A8C" w:rsidP="009C4F61">
      <w:pPr>
        <w:rPr>
          <w:rFonts w:cs="Times New Roman"/>
        </w:rPr>
      </w:pPr>
      <w:r w:rsidRPr="00846574">
        <w:t>4</w:t>
      </w:r>
      <w:r>
        <w:t xml:space="preserve">. </w:t>
      </w:r>
      <w:r w:rsidRPr="00846574">
        <w:rPr>
          <w:rFonts w:cs="新細明體" w:hint="eastAsia"/>
        </w:rPr>
        <w:t>能根據庫侖定律和電場強度的定義推導點電荷場強的計算式，並能用此公式進行有關的計算。</w:t>
      </w:r>
      <w:r w:rsidRPr="00846574">
        <w:t xml:space="preserve">  </w:t>
      </w:r>
      <w:r>
        <w:rPr>
          <w:rFonts w:cs="Times New Roman"/>
        </w:rPr>
        <w:br/>
      </w:r>
      <w:r w:rsidRPr="00846574">
        <w:t>5</w:t>
      </w:r>
      <w:r>
        <w:t xml:space="preserve">. </w:t>
      </w:r>
      <w:r w:rsidRPr="00846574">
        <w:rPr>
          <w:rFonts w:cs="新細明體" w:hint="eastAsia"/>
        </w:rPr>
        <w:t>知道場強</w:t>
      </w:r>
      <w:proofErr w:type="gramStart"/>
      <w:r w:rsidRPr="00846574">
        <w:rPr>
          <w:rFonts w:cs="新細明體" w:hint="eastAsia"/>
        </w:rPr>
        <w:t>的疊加</w:t>
      </w:r>
      <w:proofErr w:type="gramEnd"/>
      <w:r w:rsidRPr="00846574">
        <w:rPr>
          <w:rFonts w:cs="新細明體" w:hint="eastAsia"/>
        </w:rPr>
        <w:t>原理，並能應用這一原理進行簡單的計算。</w:t>
      </w:r>
      <w:r w:rsidRPr="00846574">
        <w:t xml:space="preserve"> </w:t>
      </w:r>
      <w:r>
        <w:rPr>
          <w:rFonts w:cs="Times New Roman"/>
        </w:rPr>
        <w:br/>
      </w:r>
      <w:r w:rsidRPr="00846574">
        <w:t>6.</w:t>
      </w:r>
      <w:r>
        <w:t xml:space="preserve"> </w:t>
      </w:r>
      <w:r w:rsidRPr="00846574">
        <w:rPr>
          <w:rFonts w:cs="新細明體" w:hint="eastAsia"/>
        </w:rPr>
        <w:t>利用電場線描述電場，</w:t>
      </w:r>
      <w:proofErr w:type="gramStart"/>
      <w:r w:rsidRPr="00846574">
        <w:rPr>
          <w:rFonts w:cs="新細明體" w:hint="eastAsia"/>
        </w:rPr>
        <w:t>知道勻強電場</w:t>
      </w:r>
      <w:proofErr w:type="gramEnd"/>
      <w:r w:rsidRPr="00846574">
        <w:rPr>
          <w:rFonts w:cs="新細明體" w:hint="eastAsia"/>
        </w:rPr>
        <w:t>的特點。</w:t>
      </w:r>
    </w:p>
    <w:p w:rsidR="00731A8C" w:rsidRDefault="00731A8C" w:rsidP="009C4F61">
      <w:pPr>
        <w:rPr>
          <w:rFonts w:cs="Times New Roman"/>
        </w:rPr>
      </w:pPr>
      <w:r>
        <w:t xml:space="preserve">7. </w:t>
      </w:r>
      <w:r>
        <w:rPr>
          <w:rFonts w:cs="新細明體" w:hint="eastAsia"/>
        </w:rPr>
        <w:t>解電容器的構造、種類（以及</w:t>
      </w:r>
      <w:r>
        <w:t>*</w:t>
      </w:r>
      <w:r>
        <w:rPr>
          <w:rFonts w:cs="新細明體" w:hint="eastAsia"/>
        </w:rPr>
        <w:t>電路圖符號）</w:t>
      </w:r>
    </w:p>
    <w:p w:rsidR="00731A8C" w:rsidRDefault="00731A8C" w:rsidP="009C4F61">
      <w:pPr>
        <w:rPr>
          <w:rFonts w:cs="Times New Roman"/>
        </w:rPr>
      </w:pPr>
      <w:r>
        <w:t xml:space="preserve">8. </w:t>
      </w:r>
      <w:r>
        <w:rPr>
          <w:rFonts w:cs="新細明體" w:hint="eastAsia"/>
        </w:rPr>
        <w:t>理解電容器在電路中的基本工作</w:t>
      </w:r>
      <w:r>
        <w:t>--</w:t>
      </w:r>
      <w:r>
        <w:rPr>
          <w:rFonts w:cs="新細明體" w:hint="eastAsia"/>
        </w:rPr>
        <w:t>充電和放電；瞭解電容器在技術上應用的實例。</w:t>
      </w:r>
    </w:p>
    <w:p w:rsidR="00731A8C" w:rsidRPr="00FE6C1E" w:rsidRDefault="00731A8C" w:rsidP="00850402">
      <w:pPr>
        <w:ind w:left="360" w:hangingChars="150" w:hanging="360"/>
        <w:rPr>
          <w:rFonts w:cs="Times New Roman"/>
        </w:rPr>
      </w:pPr>
      <w:r>
        <w:t xml:space="preserve">9. </w:t>
      </w:r>
      <w:r>
        <w:rPr>
          <w:rFonts w:cs="新細明體" w:hint="eastAsia"/>
        </w:rPr>
        <w:t>知道電容的物理意義，瞭解影響電容的因素，瞭解影響平行板電容器電容的大小的因素，瞭解電容器的工作電壓和擊穿電壓的意義。</w:t>
      </w:r>
    </w:p>
    <w:p w:rsidR="00731A8C" w:rsidRDefault="00731A8C" w:rsidP="00836F8C">
      <w:pPr>
        <w:rPr>
          <w:rFonts w:cs="Times New Roman"/>
        </w:rPr>
      </w:pPr>
      <w:r>
        <w:rPr>
          <w:rFonts w:cs="新細明體" w:hint="eastAsia"/>
        </w:rPr>
        <w:t>教學重點及難點</w:t>
      </w:r>
      <w:r>
        <w:rPr>
          <w:rFonts w:cs="Times New Roman"/>
        </w:rPr>
        <w:br/>
      </w:r>
      <w:r w:rsidRPr="00981090">
        <w:rPr>
          <w:rFonts w:cs="新細明體" w:hint="eastAsia"/>
        </w:rPr>
        <w:t>重點：</w:t>
      </w:r>
      <w:r>
        <w:rPr>
          <w:rFonts w:cs="Times New Roman"/>
        </w:rPr>
        <w:br/>
      </w:r>
      <w:r w:rsidRPr="008A3149">
        <w:t xml:space="preserve">1. </w:t>
      </w:r>
      <w:r w:rsidRPr="00836F8C">
        <w:rPr>
          <w:rFonts w:cs="新細明體" w:hint="eastAsia"/>
        </w:rPr>
        <w:t>探究描述電場強弱的物理量。</w:t>
      </w:r>
      <w:r w:rsidRPr="00836F8C">
        <w:t xml:space="preserve">  </w:t>
      </w:r>
      <w:r>
        <w:rPr>
          <w:rFonts w:cs="Times New Roman"/>
        </w:rPr>
        <w:br/>
      </w:r>
      <w:r w:rsidRPr="00836F8C">
        <w:t>2</w:t>
      </w:r>
      <w:r>
        <w:t xml:space="preserve">. </w:t>
      </w:r>
      <w:r w:rsidRPr="00836F8C">
        <w:rPr>
          <w:rFonts w:cs="新細明體" w:hint="eastAsia"/>
        </w:rPr>
        <w:t>理解電場、電場強度的概念，並會根據電場強度的定義進行有關的計算。</w:t>
      </w:r>
    </w:p>
    <w:p w:rsidR="00731A8C" w:rsidRDefault="00731A8C" w:rsidP="00836F8C">
      <w:pPr>
        <w:rPr>
          <w:rFonts w:cs="Times New Roman"/>
        </w:rPr>
      </w:pPr>
      <w:r>
        <w:t xml:space="preserve">3. </w:t>
      </w:r>
      <w:r w:rsidRPr="009C4F61">
        <w:rPr>
          <w:rFonts w:cs="新細明體" w:hint="eastAsia"/>
        </w:rPr>
        <w:t>瞭解電容器的構造、理解電容器在電路中的充電和放電、掌握電容的概念</w:t>
      </w:r>
      <w:r w:rsidRPr="00836F8C">
        <w:rPr>
          <w:rFonts w:cs="新細明體" w:hint="eastAsia"/>
        </w:rPr>
        <w:t>。</w:t>
      </w:r>
    </w:p>
    <w:p w:rsidR="00731A8C" w:rsidRPr="008A3149" w:rsidRDefault="00731A8C" w:rsidP="00836F8C">
      <w:pPr>
        <w:rPr>
          <w:rFonts w:cs="Times New Roman"/>
        </w:rPr>
      </w:pPr>
      <w:r w:rsidRPr="008A3149">
        <w:rPr>
          <w:rFonts w:cs="新細明體" w:hint="eastAsia"/>
        </w:rPr>
        <w:t>難點：</w:t>
      </w:r>
      <w:r w:rsidRPr="008A3149">
        <w:rPr>
          <w:rFonts w:cs="Times New Roman"/>
        </w:rPr>
        <w:br/>
      </w:r>
      <w:r w:rsidRPr="008A3149">
        <w:t xml:space="preserve">1. </w:t>
      </w:r>
      <w:r w:rsidRPr="00836F8C">
        <w:rPr>
          <w:rFonts w:cs="新細明體" w:hint="eastAsia"/>
        </w:rPr>
        <w:t>探究描述電場強弱的物理量。</w:t>
      </w:r>
    </w:p>
    <w:p w:rsidR="00731A8C" w:rsidRDefault="00731A8C" w:rsidP="001E1270">
      <w:pPr>
        <w:rPr>
          <w:rFonts w:cs="Times New Roman"/>
        </w:rPr>
      </w:pPr>
      <w:r>
        <w:t xml:space="preserve">2. </w:t>
      </w:r>
      <w:r w:rsidRPr="009C4F61">
        <w:rPr>
          <w:rFonts w:cs="新細明體" w:hint="eastAsia"/>
        </w:rPr>
        <w:t>掌握電容的概念</w:t>
      </w:r>
      <w:r w:rsidRPr="00836F8C">
        <w:rPr>
          <w:rFonts w:cs="新細明體" w:hint="eastAsia"/>
        </w:rPr>
        <w:t>。</w:t>
      </w:r>
    </w:p>
    <w:p w:rsidR="00731A8C" w:rsidRDefault="00731A8C" w:rsidP="001E1270">
      <w:pPr>
        <w:rPr>
          <w:rFonts w:cs="Times New Roman"/>
        </w:rPr>
      </w:pPr>
    </w:p>
    <w:p w:rsidR="00731A8C" w:rsidRDefault="00731A8C" w:rsidP="001E1270">
      <w:pPr>
        <w:rPr>
          <w:rFonts w:cs="Times New Roman"/>
        </w:rPr>
      </w:pPr>
    </w:p>
    <w:p w:rsidR="00731A8C" w:rsidRPr="00850402" w:rsidRDefault="00731A8C" w:rsidP="001E1270">
      <w:pPr>
        <w:rPr>
          <w:rFonts w:cs="Times New Roman"/>
          <w:b/>
          <w:sz w:val="30"/>
          <w:szCs w:val="30"/>
          <w:u w:val="single"/>
        </w:rPr>
      </w:pPr>
      <w:r w:rsidRPr="00850402">
        <w:rPr>
          <w:rFonts w:cs="新細明體" w:hint="eastAsia"/>
          <w:b/>
          <w:sz w:val="30"/>
          <w:szCs w:val="30"/>
          <w:u w:val="single"/>
        </w:rPr>
        <w:t>直流電</w:t>
      </w:r>
    </w:p>
    <w:p w:rsidR="00731A8C" w:rsidRDefault="00731A8C" w:rsidP="001E1270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教學內容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電流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電壓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電阻</w:t>
      </w:r>
      <w:r>
        <w:t xml:space="preserve">  </w:t>
      </w:r>
      <w:r>
        <w:rPr>
          <w:rFonts w:cs="新細明體" w:hint="eastAsia"/>
        </w:rPr>
        <w:t>歐姆定律</w:t>
      </w:r>
      <w:r>
        <w:t xml:space="preserve">  </w:t>
      </w:r>
      <w:r>
        <w:rPr>
          <w:rFonts w:cs="新細明體" w:hint="eastAsia"/>
        </w:rPr>
        <w:t>電阻定律</w:t>
      </w:r>
      <w:bookmarkStart w:id="0" w:name="_GoBack"/>
      <w:bookmarkEnd w:id="0"/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proofErr w:type="gramStart"/>
      <w:r>
        <w:rPr>
          <w:rFonts w:cs="新細明體" w:hint="eastAsia"/>
        </w:rPr>
        <w:t>電功和</w:t>
      </w:r>
      <w:proofErr w:type="gramEnd"/>
      <w:r>
        <w:rPr>
          <w:rFonts w:cs="新細明體" w:hint="eastAsia"/>
        </w:rPr>
        <w:t>電功率</w:t>
      </w:r>
    </w:p>
    <w:p w:rsidR="00731A8C" w:rsidRPr="00740326" w:rsidRDefault="00731A8C" w:rsidP="00E70ECA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串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並聯電路計算</w:t>
      </w:r>
      <w:r>
        <w:rPr>
          <w:rFonts w:ascii="新細明體" w:cs="Times New Roman"/>
        </w:rPr>
        <w:br/>
      </w:r>
    </w:p>
    <w:p w:rsidR="00731A8C" w:rsidRDefault="0080001D" w:rsidP="001E1270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 xml:space="preserve"> </w:t>
      </w:r>
      <w:r w:rsidR="00731A8C">
        <w:rPr>
          <w:rFonts w:cs="新細明體" w:hint="eastAsia"/>
        </w:rPr>
        <w:t>教學</w:t>
      </w:r>
      <w:r>
        <w:rPr>
          <w:rFonts w:cs="新細明體" w:hint="eastAsia"/>
        </w:rPr>
        <w:t>要求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知道電流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電壓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電阻的概念及單位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知道串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並聯連接的概念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知道串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並聯電路中</w:t>
      </w:r>
      <w:r>
        <w:t>,</w:t>
      </w:r>
      <w:r>
        <w:rPr>
          <w:rFonts w:cs="新細明體" w:hint="eastAsia"/>
        </w:rPr>
        <w:t>各元件電流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電壓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電阻的計法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知道串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並聯電路的綜合計算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proofErr w:type="gramStart"/>
      <w:r>
        <w:rPr>
          <w:rFonts w:cs="新細明體" w:hint="eastAsia"/>
        </w:rPr>
        <w:lastRenderedPageBreak/>
        <w:t>知道電功和</w:t>
      </w:r>
      <w:proofErr w:type="gramEnd"/>
      <w:r>
        <w:rPr>
          <w:rFonts w:cs="新細明體" w:hint="eastAsia"/>
        </w:rPr>
        <w:t>電功率的概念及單位</w:t>
      </w:r>
    </w:p>
    <w:p w:rsidR="00731A8C" w:rsidRDefault="00731A8C" w:rsidP="0043138D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proofErr w:type="gramStart"/>
      <w:r>
        <w:rPr>
          <w:rFonts w:cs="新細明體" w:hint="eastAsia"/>
        </w:rPr>
        <w:t>知道電功和</w:t>
      </w:r>
      <w:proofErr w:type="gramEnd"/>
      <w:r>
        <w:rPr>
          <w:rFonts w:cs="新細明體" w:hint="eastAsia"/>
        </w:rPr>
        <w:t>電功率的計算</w:t>
      </w:r>
    </w:p>
    <w:p w:rsidR="00731A8C" w:rsidRPr="002F5DE8" w:rsidRDefault="00731A8C" w:rsidP="00CA519D">
      <w:pPr>
        <w:pStyle w:val="a3"/>
        <w:ind w:leftChars="0" w:left="960"/>
        <w:rPr>
          <w:rFonts w:cs="Times New Roman"/>
        </w:rPr>
      </w:pPr>
    </w:p>
    <w:p w:rsidR="00731A8C" w:rsidRDefault="00731A8C" w:rsidP="00755863">
      <w:pPr>
        <w:pStyle w:val="a3"/>
        <w:ind w:leftChars="0" w:left="390"/>
        <w:rPr>
          <w:rFonts w:cs="Times New Roman"/>
        </w:rPr>
      </w:pPr>
      <w:r w:rsidRPr="001E1270">
        <w:rPr>
          <w:rFonts w:cs="新細明體" w:hint="eastAsia"/>
        </w:rPr>
        <w:t>教學重點及難點</w:t>
      </w:r>
      <w:r>
        <w:rPr>
          <w:rFonts w:cs="Times New Roman"/>
        </w:rPr>
        <w:br/>
      </w:r>
      <w:r w:rsidRPr="00981090">
        <w:rPr>
          <w:rFonts w:cs="新細明體" w:hint="eastAsia"/>
        </w:rPr>
        <w:t>重點：</w:t>
      </w:r>
      <w:r>
        <w:rPr>
          <w:rFonts w:cs="Times New Roman"/>
        </w:rPr>
        <w:br/>
      </w:r>
      <w:r>
        <w:t xml:space="preserve">1. </w:t>
      </w:r>
      <w:r>
        <w:rPr>
          <w:rFonts w:cs="新細明體" w:hint="eastAsia"/>
        </w:rPr>
        <w:t>電路的計算</w:t>
      </w:r>
    </w:p>
    <w:p w:rsidR="00731A8C" w:rsidRDefault="00731A8C" w:rsidP="00755863">
      <w:pPr>
        <w:pStyle w:val="a3"/>
        <w:ind w:leftChars="0" w:left="390"/>
        <w:rPr>
          <w:rFonts w:cs="新細明體"/>
        </w:rPr>
      </w:pPr>
      <w:r>
        <w:t xml:space="preserve">2. </w:t>
      </w:r>
      <w:proofErr w:type="gramStart"/>
      <w:r>
        <w:rPr>
          <w:rFonts w:cs="新細明體" w:hint="eastAsia"/>
        </w:rPr>
        <w:t>電功和</w:t>
      </w:r>
      <w:proofErr w:type="gramEnd"/>
      <w:r>
        <w:rPr>
          <w:rFonts w:cs="新細明體" w:hint="eastAsia"/>
        </w:rPr>
        <w:t>電功率的計算</w:t>
      </w:r>
      <w:r w:rsidRPr="009B414B">
        <w:rPr>
          <w:rFonts w:cs="Times New Roman"/>
        </w:rPr>
        <w:br/>
      </w:r>
      <w:r w:rsidRPr="009B414B">
        <w:rPr>
          <w:rFonts w:cs="新細明體" w:hint="eastAsia"/>
        </w:rPr>
        <w:t>難點：</w:t>
      </w:r>
      <w:r w:rsidRPr="009B414B">
        <w:rPr>
          <w:rFonts w:cs="Times New Roman"/>
        </w:rPr>
        <w:br/>
      </w:r>
      <w:r>
        <w:t xml:space="preserve">1. </w:t>
      </w:r>
      <w:r>
        <w:rPr>
          <w:rFonts w:cs="新細明體" w:hint="eastAsia"/>
        </w:rPr>
        <w:t>混聯電路的綜合計算</w:t>
      </w:r>
    </w:p>
    <w:p w:rsidR="001B3D29" w:rsidRDefault="001B3D29" w:rsidP="00755863">
      <w:pPr>
        <w:pStyle w:val="a3"/>
        <w:ind w:leftChars="0" w:left="390"/>
        <w:rPr>
          <w:rFonts w:cs="新細明體"/>
        </w:rPr>
      </w:pPr>
    </w:p>
    <w:p w:rsidR="001B3D29" w:rsidRDefault="001B3D29" w:rsidP="00755863">
      <w:pPr>
        <w:pStyle w:val="a3"/>
        <w:ind w:leftChars="0" w:left="390"/>
        <w:rPr>
          <w:rFonts w:cs="新細明體"/>
        </w:rPr>
      </w:pPr>
    </w:p>
    <w:p w:rsidR="001B3D29" w:rsidRPr="001B3D29" w:rsidRDefault="001B3D29" w:rsidP="00755863">
      <w:pPr>
        <w:pStyle w:val="a3"/>
        <w:ind w:leftChars="0" w:left="390"/>
        <w:rPr>
          <w:rFonts w:cs="新細明體"/>
          <w:b/>
          <w:sz w:val="30"/>
          <w:szCs w:val="30"/>
        </w:rPr>
      </w:pPr>
    </w:p>
    <w:p w:rsidR="001B3D29" w:rsidRPr="001B3D29" w:rsidRDefault="001B3D29" w:rsidP="001B3D29">
      <w:pPr>
        <w:pStyle w:val="a3"/>
        <w:ind w:leftChars="0" w:left="390"/>
        <w:rPr>
          <w:b/>
          <w:sz w:val="30"/>
          <w:szCs w:val="30"/>
        </w:rPr>
      </w:pPr>
      <w:r w:rsidRPr="001B3D29">
        <w:rPr>
          <w:rFonts w:hint="eastAsia"/>
          <w:b/>
          <w:sz w:val="30"/>
          <w:szCs w:val="30"/>
        </w:rPr>
        <w:t>題型</w:t>
      </w:r>
    </w:p>
    <w:p w:rsidR="001B3D29" w:rsidRPr="001B3D29" w:rsidRDefault="001B3D29" w:rsidP="001B3D29">
      <w:pPr>
        <w:pStyle w:val="a3"/>
        <w:ind w:leftChars="0" w:left="390"/>
        <w:rPr>
          <w:b/>
          <w:sz w:val="30"/>
          <w:szCs w:val="30"/>
        </w:rPr>
      </w:pPr>
      <w:r w:rsidRPr="001B3D29">
        <w:rPr>
          <w:rFonts w:hint="eastAsia"/>
          <w:b/>
          <w:sz w:val="30"/>
          <w:szCs w:val="30"/>
        </w:rPr>
        <w:t>填充</w:t>
      </w:r>
      <w:r w:rsidRPr="001B3D29">
        <w:rPr>
          <w:rFonts w:ascii="新細明體" w:hAnsi="新細明體" w:hint="eastAsia"/>
          <w:b/>
          <w:sz w:val="30"/>
          <w:szCs w:val="30"/>
        </w:rPr>
        <w:t>、</w:t>
      </w:r>
      <w:r w:rsidRPr="001B3D29">
        <w:rPr>
          <w:rFonts w:hint="eastAsia"/>
          <w:b/>
          <w:sz w:val="30"/>
          <w:szCs w:val="30"/>
        </w:rPr>
        <w:t>是非題</w:t>
      </w:r>
      <w:r w:rsidRPr="001B3D29">
        <w:rPr>
          <w:rFonts w:ascii="新細明體" w:hAnsi="新細明體" w:hint="eastAsia"/>
          <w:b/>
          <w:sz w:val="30"/>
          <w:szCs w:val="30"/>
        </w:rPr>
        <w:t>、</w:t>
      </w:r>
      <w:r w:rsidRPr="001B3D29">
        <w:rPr>
          <w:rFonts w:hint="eastAsia"/>
          <w:b/>
          <w:sz w:val="30"/>
          <w:szCs w:val="30"/>
        </w:rPr>
        <w:t>選擇題</w:t>
      </w:r>
      <w:r w:rsidRPr="001B3D29">
        <w:rPr>
          <w:rFonts w:ascii="新細明體" w:hAnsi="新細明體" w:hint="eastAsia"/>
          <w:b/>
          <w:sz w:val="30"/>
          <w:szCs w:val="30"/>
        </w:rPr>
        <w:t>、</w:t>
      </w:r>
      <w:r w:rsidRPr="001B3D29">
        <w:rPr>
          <w:rFonts w:hint="eastAsia"/>
          <w:b/>
          <w:sz w:val="30"/>
          <w:szCs w:val="30"/>
        </w:rPr>
        <w:t>計算題</w:t>
      </w:r>
    </w:p>
    <w:p w:rsidR="001B3D29" w:rsidRPr="001B3D29" w:rsidRDefault="001B3D29" w:rsidP="00755863">
      <w:pPr>
        <w:pStyle w:val="a3"/>
        <w:ind w:leftChars="0" w:left="390"/>
        <w:rPr>
          <w:rFonts w:cs="Times New Roman"/>
        </w:rPr>
      </w:pPr>
    </w:p>
    <w:sectPr w:rsidR="001B3D29" w:rsidRPr="001B3D29" w:rsidSect="009810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DE"/>
    <w:multiLevelType w:val="hybridMultilevel"/>
    <w:tmpl w:val="2A22D4A0"/>
    <w:lvl w:ilvl="0" w:tplc="D42060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A2D8AEF4">
      <w:start w:val="1"/>
      <w:numFmt w:val="decimal"/>
      <w:lvlText w:val="%2."/>
      <w:lvlJc w:val="left"/>
      <w:pPr>
        <w:ind w:left="960" w:hanging="480"/>
      </w:pPr>
      <w:rPr>
        <w:rFonts w:ascii="Calibri" w:eastAsia="新細明體" w:hAnsi="Calibr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C14F61"/>
    <w:multiLevelType w:val="hybridMultilevel"/>
    <w:tmpl w:val="86D4DB6A"/>
    <w:lvl w:ilvl="0" w:tplc="A468C5A2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F578E0"/>
    <w:multiLevelType w:val="hybridMultilevel"/>
    <w:tmpl w:val="2976DDDC"/>
    <w:lvl w:ilvl="0" w:tplc="52805FC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344B3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26C38"/>
    <w:multiLevelType w:val="hybridMultilevel"/>
    <w:tmpl w:val="03AC4030"/>
    <w:lvl w:ilvl="0" w:tplc="CAC6863A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22F7A"/>
    <w:multiLevelType w:val="hybridMultilevel"/>
    <w:tmpl w:val="CED41D08"/>
    <w:lvl w:ilvl="0" w:tplc="8ED86F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5B7028FD"/>
    <w:multiLevelType w:val="hybridMultilevel"/>
    <w:tmpl w:val="55CA8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883CB3"/>
    <w:multiLevelType w:val="hybridMultilevel"/>
    <w:tmpl w:val="33BE6192"/>
    <w:lvl w:ilvl="0" w:tplc="9A88BAB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090"/>
    <w:rsid w:val="000447DD"/>
    <w:rsid w:val="00175753"/>
    <w:rsid w:val="001B3D29"/>
    <w:rsid w:val="001B7EC8"/>
    <w:rsid w:val="001E1270"/>
    <w:rsid w:val="00262AAB"/>
    <w:rsid w:val="0028233A"/>
    <w:rsid w:val="002F5DE8"/>
    <w:rsid w:val="00353D22"/>
    <w:rsid w:val="003D6B3F"/>
    <w:rsid w:val="0043138D"/>
    <w:rsid w:val="00435A89"/>
    <w:rsid w:val="00470FB3"/>
    <w:rsid w:val="00520AFC"/>
    <w:rsid w:val="00524D9A"/>
    <w:rsid w:val="00536EE0"/>
    <w:rsid w:val="005503E2"/>
    <w:rsid w:val="00557A31"/>
    <w:rsid w:val="00580CC1"/>
    <w:rsid w:val="005F7C30"/>
    <w:rsid w:val="006000B9"/>
    <w:rsid w:val="00731A8C"/>
    <w:rsid w:val="00740326"/>
    <w:rsid w:val="0075091F"/>
    <w:rsid w:val="00751792"/>
    <w:rsid w:val="00755863"/>
    <w:rsid w:val="00764AC4"/>
    <w:rsid w:val="0080001D"/>
    <w:rsid w:val="00836F8C"/>
    <w:rsid w:val="00846574"/>
    <w:rsid w:val="00850402"/>
    <w:rsid w:val="00891428"/>
    <w:rsid w:val="008A3149"/>
    <w:rsid w:val="00960B0F"/>
    <w:rsid w:val="00981090"/>
    <w:rsid w:val="009B414B"/>
    <w:rsid w:val="009C4F61"/>
    <w:rsid w:val="00AD487A"/>
    <w:rsid w:val="00B118B9"/>
    <w:rsid w:val="00BB155A"/>
    <w:rsid w:val="00C3586B"/>
    <w:rsid w:val="00CA519D"/>
    <w:rsid w:val="00D572E9"/>
    <w:rsid w:val="00D57AC2"/>
    <w:rsid w:val="00DE6568"/>
    <w:rsid w:val="00E41A24"/>
    <w:rsid w:val="00E70ECA"/>
    <w:rsid w:val="00F44BB7"/>
    <w:rsid w:val="00FA17C3"/>
    <w:rsid w:val="00FB4DAE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090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435A89"/>
  </w:style>
  <w:style w:type="paragraph" w:styleId="Web">
    <w:name w:val="Normal (Web)"/>
    <w:basedOn w:val="a"/>
    <w:uiPriority w:val="99"/>
    <w:semiHidden/>
    <w:rsid w:val="005503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115</Words>
  <Characters>661</Characters>
  <Application>Microsoft Office Word</Application>
  <DocSecurity>0</DocSecurity>
  <Lines>5</Lines>
  <Paragraphs>1</Paragraphs>
  <ScaleCrop>false</ScaleCrop>
  <Company>teacher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hang_hp</dc:creator>
  <cp:keywords/>
  <dc:description/>
  <cp:lastModifiedBy>User</cp:lastModifiedBy>
  <cp:revision>36</cp:revision>
  <dcterms:created xsi:type="dcterms:W3CDTF">2017-01-04T08:47:00Z</dcterms:created>
  <dcterms:modified xsi:type="dcterms:W3CDTF">2017-07-11T09:42:00Z</dcterms:modified>
</cp:coreProperties>
</file>